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40" w:rsidRPr="00C90BBF" w:rsidRDefault="00001040" w:rsidP="00001040">
      <w:pPr>
        <w:pStyle w:val="Heading1A"/>
        <w:spacing w:before="0"/>
        <w:jc w:val="center"/>
        <w:rPr>
          <w:rFonts w:ascii="Calibri" w:hAnsi="Calibri"/>
          <w:color w:val="auto"/>
        </w:rPr>
      </w:pPr>
      <w:r w:rsidRPr="00C90BBF">
        <w:rPr>
          <w:rFonts w:ascii="Calibri" w:hAnsi="Calibri"/>
          <w:color w:val="auto"/>
        </w:rPr>
        <w:t>PLC Member Self Assessment</w:t>
      </w:r>
    </w:p>
    <w:p w:rsidR="00001040" w:rsidRPr="000B5E44" w:rsidRDefault="00001040" w:rsidP="00001040">
      <w:pPr>
        <w:rPr>
          <w:rFonts w:ascii="Calibri" w:hAnsi="Calibri"/>
          <w:color w:val="auto"/>
          <w:lang w:eastAsia="en-US"/>
        </w:rPr>
      </w:pPr>
      <w:r w:rsidRPr="00C90BBF">
        <w:rPr>
          <w:rFonts w:ascii="Calibri" w:hAnsi="Calibri"/>
          <w:color w:val="auto"/>
          <w:lang w:eastAsia="en-US"/>
        </w:rPr>
        <w:t xml:space="preserve">Purpose:  PLC members use this </w:t>
      </w:r>
      <w:proofErr w:type="gramStart"/>
      <w:r w:rsidRPr="00C90BBF">
        <w:rPr>
          <w:rFonts w:ascii="Calibri" w:hAnsi="Calibri"/>
          <w:color w:val="auto"/>
          <w:lang w:eastAsia="en-US"/>
        </w:rPr>
        <w:t>self assessment</w:t>
      </w:r>
      <w:proofErr w:type="gramEnd"/>
      <w:r w:rsidRPr="00C90BBF">
        <w:rPr>
          <w:rFonts w:ascii="Calibri" w:hAnsi="Calibri"/>
          <w:color w:val="auto"/>
          <w:lang w:eastAsia="en-US"/>
        </w:rPr>
        <w:t xml:space="preserve"> on a regular basis to consider their own contributions to their building PLC work.</w:t>
      </w:r>
    </w:p>
    <w:tbl>
      <w:tblPr>
        <w:tblW w:w="129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7465"/>
        <w:gridCol w:w="1099"/>
        <w:gridCol w:w="1099"/>
        <w:gridCol w:w="1099"/>
        <w:gridCol w:w="1099"/>
        <w:gridCol w:w="1099"/>
      </w:tblGrid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BB47C4" w:rsidRDefault="00001040" w:rsidP="00BD5EF2">
            <w:pPr>
              <w:rPr>
                <w:rFonts w:ascii="Calibri" w:hAnsi="Calibri"/>
                <w:b/>
                <w:color w:val="auto"/>
                <w:lang w:eastAsia="en-US"/>
              </w:rPr>
            </w:pPr>
            <w:r w:rsidRPr="00C90BBF">
              <w:rPr>
                <w:rFonts w:ascii="Calibri" w:hAnsi="Calibri"/>
                <w:b/>
                <w:color w:val="auto"/>
                <w:lang w:eastAsia="en-US"/>
              </w:rPr>
              <w:t>Consider the following PLC ac</w:t>
            </w:r>
            <w:r>
              <w:rPr>
                <w:rFonts w:ascii="Calibri" w:hAnsi="Calibri"/>
                <w:b/>
                <w:color w:val="auto"/>
                <w:lang w:eastAsia="en-US"/>
              </w:rPr>
              <w:t>tivities and assess your</w:t>
            </w:r>
            <w:r w:rsidRPr="00C90BBF">
              <w:rPr>
                <w:rFonts w:ascii="Calibri" w:hAnsi="Calibri"/>
                <w:b/>
                <w:color w:val="auto"/>
                <w:lang w:eastAsia="en-US"/>
              </w:rPr>
              <w:t xml:space="preserve"> </w:t>
            </w:r>
            <w:r w:rsidRPr="00C90BBF">
              <w:rPr>
                <w:rFonts w:ascii="Calibri" w:hAnsi="Calibri"/>
                <w:b/>
                <w:i/>
                <w:color w:val="auto"/>
                <w:lang w:eastAsia="en-US"/>
              </w:rPr>
              <w:t>own</w:t>
            </w:r>
            <w:r w:rsidRPr="00C90BBF">
              <w:rPr>
                <w:rFonts w:ascii="Calibri" w:hAnsi="Calibri"/>
                <w:b/>
                <w:color w:val="auto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color w:val="auto"/>
                <w:lang w:eastAsia="en-US"/>
              </w:rPr>
              <w:t xml:space="preserve">current </w:t>
            </w:r>
            <w:r w:rsidRPr="00C90BBF">
              <w:rPr>
                <w:rFonts w:ascii="Calibri" w:hAnsi="Calibri"/>
                <w:b/>
                <w:color w:val="auto"/>
                <w:lang w:eastAsia="en-US"/>
              </w:rPr>
              <w:t xml:space="preserve">practices within your PLC.  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</w:p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  <w:r w:rsidRPr="00C90BBF">
              <w:rPr>
                <w:rFonts w:ascii="Calibri" w:hAnsi="Calibri"/>
                <w:b/>
              </w:rPr>
              <w:t>Not at all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  <w:r w:rsidRPr="00C90BBF">
              <w:rPr>
                <w:rFonts w:ascii="Calibri" w:hAnsi="Calibri"/>
                <w:b/>
              </w:rPr>
              <w:t>Some-what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  <w:b/>
              </w:rPr>
            </w:pPr>
            <w:r w:rsidRPr="00C90BBF">
              <w:rPr>
                <w:rFonts w:ascii="Calibri" w:hAnsi="Calibri"/>
                <w:b/>
              </w:rPr>
              <w:t>To a great extent</w:t>
            </w: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pStyle w:val="Body"/>
              <w:rPr>
                <w:rFonts w:ascii="Calibri" w:hAnsi="Calibri"/>
                <w:color w:val="auto"/>
              </w:rPr>
            </w:pPr>
            <w:r w:rsidRPr="00BB47C4">
              <w:rPr>
                <w:rFonts w:ascii="Calibri" w:hAnsi="Calibri"/>
                <w:szCs w:val="24"/>
              </w:rPr>
              <w:t>Helps</w:t>
            </w:r>
            <w:r w:rsidRPr="00C90BBF">
              <w:rPr>
                <w:rFonts w:ascii="Calibri" w:hAnsi="Calibri"/>
              </w:rPr>
              <w:t xml:space="preserve"> maintain PLC focus on student learning and cl</w:t>
            </w:r>
            <w:r>
              <w:rPr>
                <w:rFonts w:ascii="Calibri" w:hAnsi="Calibri"/>
              </w:rPr>
              <w:t>osing the achievement gap.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Keeps the following questions at the forefront in all PLC work:</w:t>
            </w:r>
          </w:p>
          <w:p w:rsidR="00001040" w:rsidRDefault="00001040" w:rsidP="00BD5EF2">
            <w:pPr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C90BBF">
              <w:rPr>
                <w:rFonts w:ascii="Calibri" w:hAnsi="Calibri"/>
                <w:color w:val="auto"/>
              </w:rPr>
              <w:t xml:space="preserve">What </w:t>
            </w:r>
            <w:proofErr w:type="gramStart"/>
            <w:r w:rsidRPr="00C90BBF">
              <w:rPr>
                <w:rFonts w:ascii="Calibri" w:hAnsi="Calibri"/>
                <w:color w:val="auto"/>
              </w:rPr>
              <w:t>student learning</w:t>
            </w:r>
            <w:proofErr w:type="gramEnd"/>
            <w:r w:rsidRPr="00C90BBF">
              <w:rPr>
                <w:rFonts w:ascii="Calibri" w:hAnsi="Calibri"/>
                <w:color w:val="auto"/>
              </w:rPr>
              <w:t xml:space="preserve"> problem are we solving? </w:t>
            </w:r>
          </w:p>
          <w:p w:rsidR="00001040" w:rsidRDefault="00001040" w:rsidP="00BD5EF2">
            <w:pPr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C90BBF">
              <w:rPr>
                <w:rFonts w:ascii="Calibri" w:hAnsi="Calibri"/>
                <w:color w:val="auto"/>
              </w:rPr>
              <w:t xml:space="preserve">What evidence will we collect to measure impact? </w:t>
            </w:r>
          </w:p>
          <w:p w:rsidR="00001040" w:rsidRPr="006540DC" w:rsidRDefault="00001040" w:rsidP="00BD5EF2">
            <w:pPr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  <w:r w:rsidRPr="00C90BBF">
              <w:rPr>
                <w:rFonts w:ascii="Calibri" w:hAnsi="Calibri"/>
                <w:color w:val="auto"/>
              </w:rPr>
              <w:t>How will we know that they learned it?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Gathers and collaboratively evaluates student data and student work, tied to a learning target, and plans instructional next steps.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</w:rPr>
              <w:t>Fully i</w:t>
            </w:r>
            <w:r w:rsidRPr="00C90BBF">
              <w:rPr>
                <w:rFonts w:ascii="Calibri" w:hAnsi="Calibri"/>
                <w:color w:val="auto"/>
              </w:rPr>
              <w:t>mplement</w:t>
            </w:r>
            <w:r>
              <w:rPr>
                <w:rFonts w:ascii="Calibri" w:hAnsi="Calibri"/>
                <w:color w:val="auto"/>
              </w:rPr>
              <w:t>s changes to</w:t>
            </w:r>
            <w:r w:rsidRPr="00C90BBF">
              <w:rPr>
                <w:rFonts w:ascii="Calibri" w:hAnsi="Calibri"/>
                <w:color w:val="auto"/>
              </w:rPr>
              <w:t xml:space="preserve"> instruction in classroom</w:t>
            </w:r>
            <w:r>
              <w:rPr>
                <w:rFonts w:ascii="Calibri" w:hAnsi="Calibri"/>
                <w:color w:val="auto"/>
              </w:rPr>
              <w:t>, based on analysis of data.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Attends all PLC meetings and adheres to norms of collaboration.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Makes frequent peer observations.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Pr="00C90BBF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Provides useful feedback after peer observations.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Encourages and supports other PLC members as they make instructional changes.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  <w:tr w:rsidR="00001040" w:rsidRPr="00C90BBF">
        <w:trPr>
          <w:trHeight w:val="542"/>
        </w:trPr>
        <w:tc>
          <w:tcPr>
            <w:tcW w:w="7465" w:type="dxa"/>
            <w:vAlign w:val="center"/>
          </w:tcPr>
          <w:p w:rsidR="00001040" w:rsidRDefault="00001040" w:rsidP="00BD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Classroom door is open 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9" w:type="dxa"/>
            <w:shd w:val="clear" w:color="auto" w:fill="E6E6E6"/>
            <w:vAlign w:val="center"/>
          </w:tcPr>
          <w:p w:rsidR="00001040" w:rsidRPr="00C90BBF" w:rsidRDefault="00001040" w:rsidP="00BD5EF2">
            <w:pPr>
              <w:jc w:val="center"/>
              <w:rPr>
                <w:rFonts w:ascii="Calibri" w:hAnsi="Calibri"/>
              </w:rPr>
            </w:pPr>
          </w:p>
        </w:tc>
      </w:tr>
    </w:tbl>
    <w:p w:rsidR="00001040" w:rsidRPr="004462B9" w:rsidRDefault="00001040" w:rsidP="00001040">
      <w:pPr>
        <w:rPr>
          <w:rFonts w:ascii="Calibri" w:hAnsi="Calibri"/>
          <w:b/>
          <w:color w:val="auto"/>
          <w:lang w:eastAsia="en-US"/>
        </w:rPr>
      </w:pPr>
      <w:r w:rsidRPr="00C90BBF">
        <w:t xml:space="preserve">  </w:t>
      </w:r>
    </w:p>
    <w:p w:rsidR="00001040" w:rsidRDefault="00001040" w:rsidP="00001040">
      <w:pPr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I would like to focus on improving _______ related to my role in my PLC before the next PLC meeting.</w:t>
      </w:r>
    </w:p>
    <w:p w:rsidR="00001040" w:rsidRDefault="00001040" w:rsidP="00001040">
      <w:pPr>
        <w:rPr>
          <w:rFonts w:ascii="Calibri" w:hAnsi="Calibri"/>
          <w:color w:val="auto"/>
        </w:rPr>
      </w:pPr>
    </w:p>
    <w:p w:rsidR="00001040" w:rsidRDefault="00001040" w:rsidP="00001040">
      <w:pPr>
        <w:rPr>
          <w:rFonts w:ascii="Calibri" w:hAnsi="Calibri"/>
          <w:color w:val="auto"/>
        </w:rPr>
      </w:pPr>
    </w:p>
    <w:p w:rsidR="00001040" w:rsidRDefault="00001040" w:rsidP="00001040">
      <w:pPr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I would like to focus on improving _______ related to my role in my PLC during the next PLC meeting.</w:t>
      </w:r>
    </w:p>
    <w:p w:rsidR="00761010" w:rsidRDefault="00001040"/>
    <w:sectPr w:rsidR="00761010" w:rsidSect="00BD5EF2">
      <w:headerReference w:type="even" r:id="rId5"/>
      <w:headerReference w:type="default" r:id="rId6"/>
      <w:footerReference w:type="even" r:id="rId7"/>
      <w:footerReference w:type="default" r:id="rId8"/>
      <w:pgSz w:w="15840" w:h="12240" w:orient="landscape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001040">
    <w:pPr>
      <w:pStyle w:val="Header1"/>
      <w:rPr>
        <w:sz w:val="18"/>
      </w:rPr>
    </w:pP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>SW Edits</w: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001040" w:rsidP="00BD5EF2">
    <w:pPr>
      <w:pStyle w:val="Header1"/>
    </w:pPr>
    <w:r>
      <w:tab/>
    </w:r>
    <w:r>
      <w:tab/>
    </w:r>
    <w:r>
      <w:tab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001040">
    <w:pPr>
      <w:pStyle w:val="Header1"/>
      <w:rPr>
        <w:rFonts w:ascii="Times New Roman" w:eastAsia="Times New Roman" w:hAnsi="Times New Roman"/>
        <w:color w:val="auto"/>
        <w:sz w:val="20"/>
        <w:lang w:val="en-US"/>
      </w:rPr>
    </w:pPr>
    <w:r>
      <w:tab/>
    </w:r>
    <w:r>
      <w:tab/>
    </w:r>
    <w:r>
      <w:tab/>
    </w:r>
    <w:r>
      <w:tab/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F2" w:rsidRDefault="00001040">
    <w:pPr>
      <w:pStyle w:val="Header1"/>
      <w:rPr>
        <w:rFonts w:ascii="Times New Roman" w:eastAsia="Times New Roman" w:hAnsi="Times New Roman"/>
        <w:color w:val="auto"/>
        <w:sz w:val="20"/>
        <w:lang w:val="en-US"/>
      </w:rPr>
    </w:pPr>
    <w:r>
      <w:tab/>
    </w:r>
    <w:r>
      <w:tab/>
    </w:r>
    <w:r>
      <w:tab/>
    </w:r>
    <w: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36D1"/>
    <w:multiLevelType w:val="hybridMultilevel"/>
    <w:tmpl w:val="59AEC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0050F"/>
    <w:multiLevelType w:val="hybridMultilevel"/>
    <w:tmpl w:val="62B63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1040"/>
    <w:rsid w:val="00001040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40"/>
    <w:rPr>
      <w:rFonts w:ascii="Cambria" w:eastAsia="ヒラギノ角ゴ Pro W3" w:hAnsi="Cambria" w:cs="Times New Roman"/>
      <w:color w:val="000000"/>
    </w:rPr>
  </w:style>
  <w:style w:type="paragraph" w:styleId="Heading2">
    <w:name w:val="heading 2"/>
    <w:next w:val="Body"/>
    <w:link w:val="Heading2Char"/>
    <w:rsid w:val="00001040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001040"/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Header1">
    <w:name w:val="Header1"/>
    <w:rsid w:val="00001040"/>
    <w:pPr>
      <w:tabs>
        <w:tab w:val="center" w:pos="4320"/>
        <w:tab w:val="right" w:pos="8640"/>
      </w:tabs>
    </w:pPr>
    <w:rPr>
      <w:rFonts w:ascii="Cambria" w:eastAsia="ヒラギノ角ゴ Pro W3" w:hAnsi="Cambria" w:cs="Times New Roman"/>
      <w:color w:val="000000"/>
      <w:szCs w:val="20"/>
    </w:rPr>
  </w:style>
  <w:style w:type="paragraph" w:customStyle="1" w:styleId="Heading1A">
    <w:name w:val="Heading 1 A"/>
    <w:next w:val="Normal"/>
    <w:rsid w:val="00001040"/>
    <w:pPr>
      <w:keepNext/>
      <w:keepLines/>
      <w:spacing w:before="480"/>
      <w:outlineLvl w:val="0"/>
    </w:pPr>
    <w:rPr>
      <w:rFonts w:ascii="Calibri Bold" w:eastAsia="ヒラギノ角ゴ Pro W3" w:hAnsi="Calibri Bold" w:cs="Times New Roman"/>
      <w:color w:val="3E5A87"/>
      <w:sz w:val="32"/>
      <w:szCs w:val="20"/>
    </w:rPr>
  </w:style>
  <w:style w:type="paragraph" w:customStyle="1" w:styleId="Body">
    <w:name w:val="Body"/>
    <w:rsid w:val="00001040"/>
    <w:rPr>
      <w:rFonts w:ascii="Helvetica" w:eastAsia="ヒラギノ角ゴ Pro W3" w:hAnsi="Helvetica" w:cs="Times New Roman"/>
      <w:color w:val="000000"/>
      <w:szCs w:val="20"/>
    </w:rPr>
  </w:style>
  <w:style w:type="paragraph" w:styleId="Header">
    <w:name w:val="header"/>
    <w:basedOn w:val="Normal"/>
    <w:link w:val="HeaderChar"/>
    <w:rsid w:val="000010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1040"/>
    <w:rPr>
      <w:rFonts w:ascii="Cambria" w:eastAsia="ヒラギノ角ゴ Pro W3" w:hAnsi="Cambria" w:cs="Times New Roman"/>
      <w:color w:val="000000"/>
    </w:rPr>
  </w:style>
  <w:style w:type="paragraph" w:styleId="Footer">
    <w:name w:val="footer"/>
    <w:basedOn w:val="Normal"/>
    <w:link w:val="FooterChar"/>
    <w:rsid w:val="000010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1040"/>
    <w:rPr>
      <w:rFonts w:ascii="Cambria" w:eastAsia="ヒラギノ角ゴ Pro W3" w:hAnsi="Cambria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Western Washington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1</cp:revision>
  <dcterms:created xsi:type="dcterms:W3CDTF">2011-07-16T21:00:00Z</dcterms:created>
  <dcterms:modified xsi:type="dcterms:W3CDTF">2011-07-16T21:01:00Z</dcterms:modified>
</cp:coreProperties>
</file>